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ПОЛОЖЕННЯ</w:t>
      </w:r>
    </w:p>
    <w:p w:rsidR="00F00DC3" w:rsidRPr="00F00DC3" w:rsidRDefault="00F00DC3" w:rsidP="00F00DC3">
      <w:pPr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про Всеукраїнський конкурс на кращу наукову роботу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студентів, аспірантів,</w:t>
      </w:r>
    </w:p>
    <w:p w:rsidR="00F00DC3" w:rsidRPr="00F00DC3" w:rsidRDefault="00F00DC3" w:rsidP="00F00DC3">
      <w:pPr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молодих учених і робітничої молоді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з профспілкової тематики</w:t>
      </w:r>
    </w:p>
    <w:p w:rsidR="00F00DC3" w:rsidRPr="00F00DC3" w:rsidRDefault="00F00DC3" w:rsidP="00F00DC3">
      <w:pPr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1. Загальні засади</w:t>
      </w:r>
    </w:p>
    <w:p w:rsidR="00F00DC3" w:rsidRPr="00F00DC3" w:rsidRDefault="00F00DC3" w:rsidP="00F00DC3">
      <w:pPr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1.1. Всеукраїнський конкурс на кращу наукову роботу студентів, аспірантів, молодих учених і робітничої молоді з профспілкової тематики (далі – Конкурс) проводиться з метою залучення творчої молоді до поглибленого вивчення та аналізу діяльності профспілок, популяризації профспілкової роботи серед молоді в реалізації програмних завдань Федерації профспілок України (ФПУ) стосовно посилення ролі профспілкових організацій щодо захисту трудових, соціально-економічних прав та інтересів працівників, стимулювання наукових досліджень молодих науковців з проблем активізації ролі профспілок у сучасному українському суспільстві.</w:t>
      </w:r>
    </w:p>
    <w:p w:rsidR="00F00DC3" w:rsidRPr="00F00DC3" w:rsidRDefault="00F00DC3" w:rsidP="00F00DC3">
      <w:pPr>
        <w:spacing w:after="0" w:line="240" w:lineRule="auto"/>
        <w:ind w:firstLine="7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1.2. Конкурс проводиться щорічно Федерацією профспілок України спільно з Академією праці і соціальних відносин (АПСВ).</w:t>
      </w:r>
    </w:p>
    <w:p w:rsidR="00F00DC3" w:rsidRPr="00F00DC3" w:rsidRDefault="00F00DC3" w:rsidP="00F00DC3">
      <w:pPr>
        <w:spacing w:after="0" w:line="240" w:lineRule="auto"/>
        <w:ind w:firstLine="7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1.3. Завданнями Конкурсу є:</w:t>
      </w:r>
    </w:p>
    <w:p w:rsidR="00F00DC3" w:rsidRPr="00F00DC3" w:rsidRDefault="00F00DC3" w:rsidP="00F00DC3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пропаганда ідей ФПУ, посилення поваги до Основного закону держави з боку молоді, підвищення рівня її правової культури;</w:t>
      </w:r>
    </w:p>
    <w:p w:rsidR="00F00DC3" w:rsidRPr="00F00DC3" w:rsidRDefault="00F00DC3" w:rsidP="00F00DC3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– підвищення інтересу студентів, аспірантів, молодих учених вищих навчальних закладів, науково-дослідних установ і робітничої молоді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до аналізу ролі профспілок у розбудові громадянського суспільства в Україні;</w:t>
      </w:r>
    </w:p>
    <w:p w:rsidR="00F00DC3" w:rsidRPr="00F00DC3" w:rsidRDefault="00F00DC3" w:rsidP="00F00DC3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 стимулювання творчого і наукового самовдосконалення студентів і аспірантів вищих навчальних закладів, науково-дослідних установ і робітничої молоді;</w:t>
      </w:r>
    </w:p>
    <w:p w:rsidR="00F00DC3" w:rsidRPr="00F00DC3" w:rsidRDefault="00F00DC3" w:rsidP="00F00DC3">
      <w:pPr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популяризації діяльності ФПУ.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1.4. Конкурс проводиться у два тури:</w:t>
      </w:r>
    </w:p>
    <w:p w:rsidR="00F00DC3" w:rsidRPr="00F00DC3" w:rsidRDefault="00F00DC3" w:rsidP="00F00DC3">
      <w:pPr>
        <w:spacing w:after="0" w:line="240" w:lineRule="auto"/>
        <w:ind w:left="3540" w:hanging="35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перший тур –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з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 серпня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до 1 листопада, </w:t>
      </w:r>
    </w:p>
    <w:p w:rsidR="00F00DC3" w:rsidRPr="00F00DC3" w:rsidRDefault="00F00DC3" w:rsidP="00F00DC3">
      <w:pPr>
        <w:spacing w:after="0" w:line="240" w:lineRule="auto"/>
        <w:ind w:left="3540" w:hanging="35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другий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тур –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з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 листопада до 20 грудня.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1.5. У Конкурсі можуть брати участь студенти, аспіранти, молоді вчені вищих навчальних закладів, науково-дослідних установ і робітнича молодь.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1.6.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pacing w:val="-6"/>
          <w:sz w:val="18"/>
          <w:szCs w:val="18"/>
          <w:lang w:val="uk-UA" w:eastAsia="ru-RU"/>
        </w:rPr>
        <w:t>На Конкурс подаються закінчені науково-дослідні роботи, підготовлені за результатами самостійних досліджень і проблем</w:t>
      </w:r>
      <w:r w:rsidRPr="00F00DC3">
        <w:rPr>
          <w:rFonts w:ascii="Verdana" w:eastAsia="Times New Roman" w:hAnsi="Verdana" w:cs="Times New Roman"/>
          <w:color w:val="000000"/>
          <w:spacing w:val="-6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pacing w:val="-6"/>
          <w:sz w:val="18"/>
          <w:szCs w:val="18"/>
          <w:lang w:val="uk-UA" w:eastAsia="ru-RU"/>
        </w:rPr>
        <w:t> законодавства у даній сфері та практики його реалізації в Україні за такими основними напрямами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:</w:t>
      </w:r>
    </w:p>
    <w:p w:rsidR="00F00DC3" w:rsidRPr="00F00DC3" w:rsidRDefault="00F00DC3" w:rsidP="00F00DC3">
      <w:pPr>
        <w:spacing w:after="0" w:line="240" w:lineRule="auto"/>
        <w:ind w:left="1788" w:hanging="150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Стратегія і тактика розвитку профспілок</w:t>
      </w:r>
    </w:p>
    <w:p w:rsidR="00F00DC3" w:rsidRPr="00F00DC3" w:rsidRDefault="00F00DC3" w:rsidP="00F00DC3">
      <w:pPr>
        <w:spacing w:after="0" w:line="240" w:lineRule="auto"/>
        <w:ind w:left="1788" w:hanging="150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Реалізація профспілками своїх функцій у сучасних умовах</w:t>
      </w:r>
    </w:p>
    <w:p w:rsidR="00F00DC3" w:rsidRPr="00F00DC3" w:rsidRDefault="00F00DC3" w:rsidP="00F00DC3">
      <w:pPr>
        <w:spacing w:after="0" w:line="240" w:lineRule="auto"/>
        <w:ind w:left="1788" w:hanging="150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Профспілки як інститут</w:t>
      </w:r>
      <w:r w:rsidRPr="00F00DC3">
        <w:rPr>
          <w:rFonts w:ascii="Verdana" w:eastAsia="Times New Roman" w:hAnsi="Verdana" w:cs="Times New Roman"/>
          <w:b/>
          <w:bCs/>
          <w:color w:val="008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громадянського суспільства</w:t>
      </w:r>
    </w:p>
    <w:p w:rsidR="00F00DC3" w:rsidRPr="00F00DC3" w:rsidRDefault="00F00DC3" w:rsidP="00F00DC3">
      <w:pPr>
        <w:spacing w:after="0" w:line="240" w:lineRule="auto"/>
        <w:ind w:left="1788" w:hanging="150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Глобалізаційні</w:t>
      </w:r>
      <w:proofErr w:type="spellEnd"/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 xml:space="preserve"> процеси і профспілки</w:t>
      </w:r>
    </w:p>
    <w:p w:rsidR="00F00DC3" w:rsidRPr="00F00DC3" w:rsidRDefault="00F00DC3" w:rsidP="00F00DC3">
      <w:pPr>
        <w:spacing w:after="0" w:line="240" w:lineRule="auto"/>
        <w:ind w:left="1788" w:hanging="150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Мотивація профспілкового членства.</w:t>
      </w:r>
    </w:p>
    <w:p w:rsidR="00F00DC3" w:rsidRPr="00F00DC3" w:rsidRDefault="00F00DC3" w:rsidP="00F00DC3">
      <w:pPr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1.7.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Наукова робота виконується державною мовою.</w:t>
      </w:r>
    </w:p>
    <w:p w:rsidR="00F00DC3" w:rsidRPr="00F00DC3" w:rsidRDefault="00F00DC3" w:rsidP="00F00DC3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right="18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right="18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2. Керівництво Конкурсом</w:t>
      </w:r>
    </w:p>
    <w:p w:rsidR="00F00DC3" w:rsidRPr="00F00DC3" w:rsidRDefault="00F00DC3" w:rsidP="00F00DC3">
      <w:pPr>
        <w:spacing w:after="0" w:line="240" w:lineRule="auto"/>
        <w:ind w:right="18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6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2.1. Загальне керівництво Конкурсом здійснює його Організаційний комітет (Оргкомітет), до складу якого входять провідні фахівці ФПУ та науково-педагогічні працівники АПСВ, представники всеукраїнських профспілок, територіальних об’єднань організацій профспілок і Молодіжної ради ФПУ.</w:t>
      </w:r>
    </w:p>
    <w:p w:rsidR="00F00DC3" w:rsidRPr="00F00DC3" w:rsidRDefault="00F00DC3" w:rsidP="00F00DC3">
      <w:pPr>
        <w:spacing w:after="0" w:line="240" w:lineRule="auto"/>
        <w:ind w:firstLine="7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2.2. Організаційне та науково-методичне забезпечення Конкурсу здійснює АПСВ.</w:t>
      </w:r>
    </w:p>
    <w:p w:rsidR="00F00DC3" w:rsidRPr="00F00DC3" w:rsidRDefault="00F00DC3" w:rsidP="00F00DC3">
      <w:pPr>
        <w:spacing w:after="0" w:line="240" w:lineRule="auto"/>
        <w:ind w:firstLine="68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2.3. Для організації та проведення першого туру Конкурсу в АПСВ та інших вищих навчальних закладах, наукових установах за наказом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керівника, а у всеукраїнських профспілках та територіальних об’єднаннях організацій профспілок за постановою виборного органу профспілок створюється конкурсна комісія,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до складу якої залучаються провідні наукові, науково-педагогічні працівники та фахівці галузевих профспілок і громадських організацій.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Головою конкурсної комісії є керівник.</w:t>
      </w:r>
    </w:p>
    <w:p w:rsidR="00F00DC3" w:rsidRPr="00F00DC3" w:rsidRDefault="00F00DC3" w:rsidP="00F00DC3">
      <w:pPr>
        <w:spacing w:after="0" w:line="240" w:lineRule="auto"/>
        <w:ind w:firstLine="70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2.4. На підставі аналізу робіт першого туру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(форму оцінювання конкурсної роботи подано в додатку 3 до Положення)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конкурсна комісія направляє кращі роботи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(не більше трьох)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спеціалістам наукового відділу АПСВ для участі в другому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турі Конкурсу.</w:t>
      </w:r>
    </w:p>
    <w:p w:rsidR="00F00DC3" w:rsidRPr="00F00DC3" w:rsidRDefault="00F00DC3" w:rsidP="00F00DC3">
      <w:pPr>
        <w:spacing w:after="0" w:line="240" w:lineRule="auto"/>
        <w:ind w:left="720" w:hanging="18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00DC3">
        <w:rPr>
          <w:rFonts w:ascii="Verdana" w:eastAsia="Times New Roman" w:hAnsi="Verdana" w:cs="Times New Roman"/>
          <w:color w:val="008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3. Порядок подання та розгляду наукових робіт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3.1.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Протягом першого туру студенти, молоді науковці, представники робітничої молоді, які виявили бажання взяти участь у Конкурсі, подають свої роботи на розгляд конкурсної комісії відповідно до вищого навчального закладу, наукової установи чи Всеукраїнської профспілки або територіального об’єднання організацій профспілок.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3.2. Роботи переможців першого туру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супроводжуються такими документами: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lastRenderedPageBreak/>
        <w:t>–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анотацією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(Додаток 1 до Положення)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;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відомостями про автора і наукового керівника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(Додаток 2 до Положення)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;</w:t>
      </w:r>
    </w:p>
    <w:p w:rsidR="00F00DC3" w:rsidRPr="00F00DC3" w:rsidRDefault="00F00DC3" w:rsidP="00F00DC3">
      <w:pPr>
        <w:spacing w:after="0" w:line="240" w:lineRule="auto"/>
        <w:ind w:left="900" w:hanging="5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відгуком наукового керівника, в якому особливо відзначити ступінь самостійності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виконання роботи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(у довільній формі).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3.3.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Наукова робота повинна містити: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851" w:hanging="31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 вступ, у якому розкривається актуальність і новизна теми, мета й завдання дослідження;</w:t>
      </w:r>
    </w:p>
    <w:p w:rsidR="00F00DC3" w:rsidRPr="00F00DC3" w:rsidRDefault="00F00DC3" w:rsidP="00F00DC3">
      <w:pPr>
        <w:spacing w:after="0" w:line="240" w:lineRule="auto"/>
        <w:ind w:left="851" w:hanging="31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основну частину роботи з обов’язковим посиланням на літературні джерела;</w:t>
      </w:r>
    </w:p>
    <w:p w:rsidR="00F00DC3" w:rsidRPr="00F00DC3" w:rsidRDefault="00F00DC3" w:rsidP="00F00DC3">
      <w:pPr>
        <w:spacing w:after="0" w:line="240" w:lineRule="auto"/>
        <w:ind w:left="851" w:hanging="31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висновки;</w:t>
      </w:r>
    </w:p>
    <w:p w:rsidR="00F00DC3" w:rsidRPr="00F00DC3" w:rsidRDefault="00F00DC3" w:rsidP="00F00DC3">
      <w:pPr>
        <w:spacing w:after="0" w:line="240" w:lineRule="auto"/>
        <w:ind w:left="851" w:hanging="31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список використаних джерел;</w:t>
      </w:r>
    </w:p>
    <w:p w:rsidR="00F00DC3" w:rsidRPr="00F00DC3" w:rsidRDefault="00F00DC3" w:rsidP="00F00DC3">
      <w:pPr>
        <w:spacing w:after="0" w:line="240" w:lineRule="auto"/>
        <w:ind w:left="851" w:hanging="31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пропозиції або рекомендації до впровадження результатів дослідження.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3.4. На Конкурс подаються оригінали наукових робіт студентів, аспірантів, молодих учених вищих навчальних закладів і представників робітничої молоді, оформлені згідно з вимогами Державного стандарту, надруковані через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1,5 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proofErr w:type="spellStart"/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інтервала</w:t>
      </w:r>
      <w:proofErr w:type="spellEnd"/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, шрифтом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Arial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, розміром – 14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(до 40 рядків на сторінку).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Обсяг конкурсної роботи не повинен перевищувати 30 сторінок.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3.5. Наукова робота повинна бути відповідним чином оформленою, логічно структурованою та грамотно написаною.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3.6. До наукової роботи можуть додаватися акти про впровадження результатів дослідження, відгуки профспілкових органів і копії наукових статей, опублікованих за результатами досліджень представленої роботи.</w:t>
      </w:r>
    </w:p>
    <w:p w:rsidR="00F00DC3" w:rsidRPr="00F00DC3" w:rsidRDefault="00F00DC3" w:rsidP="00F00DC3">
      <w:pPr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3.7. У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разі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подання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робіт із порушенням вимог цього Положення Конкурсна комісія має право відхилити такі роботи від участі в Конкурсі.</w:t>
      </w:r>
    </w:p>
    <w:p w:rsidR="00F00DC3" w:rsidRPr="00F00DC3" w:rsidRDefault="00F00DC3" w:rsidP="00F00DC3">
      <w:pPr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3.8. Наукові роботи студентів АПСВ обов’язково повинні мати зовнішню рецензію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.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3.9. Наукові роботи, подані на Конкурс, не повертаються.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3.10. Науковий відділ АПСВ реєструє всі роботи другого туру, шифрує за «девізом» та направляє на рецензію. До наукової роботи, що подається на рецензування, додається лише анотація, зазначена у п. 3.2 цього Положення.</w:t>
      </w:r>
    </w:p>
    <w:p w:rsidR="00F00DC3" w:rsidRPr="00F00DC3" w:rsidRDefault="00F00DC3" w:rsidP="00F00DC3">
      <w:pPr>
        <w:spacing w:after="0" w:line="240" w:lineRule="auto"/>
        <w:ind w:firstLine="5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3.11. Конкурсна комісія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proofErr w:type="spellStart"/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АПСВї</w:t>
      </w:r>
      <w:proofErr w:type="spellEnd"/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 на своїх засіданнях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відкритим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голосуванням більшістю голосів приймає рішення щодо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визначення кращих наукових робіт і передає їх до Оргкомітету Конкурсу для остаточного рішення.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При рівній кількості голосів членів Оргкомітету голос голови є вирішальним. Засідання конкурсної комісії вважається легітимним, якщо в його роботі брало участь не менше 2/3 її складу.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3.12. За підсумками другого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туру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Оргкомітет узагальнює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матеріали і до 1 лютого направляє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Президії ФПУ:</w:t>
      </w:r>
    </w:p>
    <w:p w:rsidR="00F00DC3" w:rsidRPr="00F00DC3" w:rsidRDefault="00F00DC3" w:rsidP="00F00DC3">
      <w:pPr>
        <w:spacing w:after="0" w:line="240" w:lineRule="auto"/>
        <w:ind w:left="720" w:hanging="1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склад конкурсної комісії АПСВ, затверджений ректором;</w:t>
      </w:r>
    </w:p>
    <w:p w:rsidR="00F00DC3" w:rsidRPr="00F00DC3" w:rsidRDefault="00F00DC3" w:rsidP="00F00DC3">
      <w:pPr>
        <w:spacing w:after="0" w:line="240" w:lineRule="auto"/>
        <w:ind w:left="720" w:hanging="1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 протоколи конкурсної комісії з пропозицією про нагородження переможців за підписом усіх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її членів, які брали участь у засіданні;</w:t>
      </w:r>
    </w:p>
    <w:p w:rsidR="00F00DC3" w:rsidRPr="00F00DC3" w:rsidRDefault="00F00DC3" w:rsidP="00F00DC3">
      <w:pPr>
        <w:spacing w:after="0" w:line="240" w:lineRule="auto"/>
        <w:ind w:left="5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звіт з аналітичними матеріалами про організацію і підсумки Конкурсу;</w:t>
      </w:r>
    </w:p>
    <w:p w:rsidR="00F00DC3" w:rsidRPr="00F00DC3" w:rsidRDefault="00F00DC3" w:rsidP="00F00DC3">
      <w:pPr>
        <w:spacing w:after="0" w:line="240" w:lineRule="auto"/>
        <w:ind w:left="5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подання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на переможців.</w:t>
      </w:r>
    </w:p>
    <w:p w:rsidR="00F00DC3" w:rsidRPr="00F00DC3" w:rsidRDefault="00F00DC3" w:rsidP="00F00DC3">
      <w:pPr>
        <w:spacing w:after="0" w:line="240" w:lineRule="auto"/>
        <w:ind w:firstLine="5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4.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Визначення переможців Конкурсу та їх нагородження</w:t>
      </w:r>
    </w:p>
    <w:p w:rsidR="00F00DC3" w:rsidRPr="00F00DC3" w:rsidRDefault="00F00DC3" w:rsidP="00F00DC3">
      <w:pPr>
        <w:spacing w:after="0" w:line="240" w:lineRule="auto"/>
        <w:ind w:firstLine="5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4.1. Переможців Конкурсу визначає Оргкомітет на своєму засіданні окремо серед студентів (магістрів), аспірантів і молодих вчених, представників робітничої молоді.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4.2. Дипломами ФПУ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І, ІІ, III ступенів та одноразовими матеріальними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винагородами нагороджуються переможці та призери (друге й третє місця) в таких категоріях: </w:t>
      </w:r>
    </w:p>
    <w:p w:rsidR="00F00DC3" w:rsidRPr="00F00DC3" w:rsidRDefault="00F00DC3" w:rsidP="00F00DC3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Студенти</w:t>
      </w:r>
      <w:proofErr w:type="spell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включаючи</w:t>
      </w:r>
      <w:proofErr w:type="spell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магі</w:t>
      </w:r>
      <w:proofErr w:type="gramStart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стр</w:t>
      </w:r>
      <w:proofErr w:type="gram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ів</w:t>
      </w:r>
      <w:proofErr w:type="spell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);</w:t>
      </w:r>
    </w:p>
    <w:p w:rsidR="00F00DC3" w:rsidRPr="00F00DC3" w:rsidRDefault="00F00DC3" w:rsidP="00F00DC3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Аспіранти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і молоді вчені;</w:t>
      </w:r>
    </w:p>
    <w:p w:rsidR="00F00DC3" w:rsidRPr="00F00DC3" w:rsidRDefault="00F00DC3" w:rsidP="00F00DC3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Представники</w:t>
      </w:r>
      <w:proofErr w:type="spell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робітничої</w:t>
      </w:r>
      <w:proofErr w:type="spell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молод</w:t>
      </w:r>
      <w:proofErr w:type="gram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</w:t>
      </w:r>
      <w:proofErr w:type="spellEnd"/>
      <w:r w:rsidRPr="00F00DC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Номінали матеріальних винагород затверджуються щорічно Головою ФПУ за поданням Оргкомітету Конкурсу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.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4.3. Грамотою ФПУ нагороджуються тільки ті учасники, які стали переможцями Конкурсу протягом трьох років підряд.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4.4. Грамотами АПСВ нагороджуються три учасники за роботи, в яких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найглибше розкрито тему Конкурсу і виявлено досить високе розуміння</w:t>
      </w:r>
      <w:r w:rsidRPr="00F00DC3">
        <w:rPr>
          <w:rFonts w:ascii="Verdana" w:eastAsia="Times New Roman" w:hAnsi="Verdana" w:cs="Times New Roman"/>
          <w:color w:val="008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проблем одного з основних його напрямів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(навіть коли учасник не став переможцем Конкурсу).</w:t>
      </w:r>
    </w:p>
    <w:p w:rsidR="00F00DC3" w:rsidRPr="00F00DC3" w:rsidRDefault="00F00DC3" w:rsidP="00F00DC3">
      <w:pPr>
        <w:spacing w:after="0" w:line="240" w:lineRule="auto"/>
        <w:ind w:right="13"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4.5. Усі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інші учасники Конкурсу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та наукові керівники отримують Подяку Оргкомітету.</w:t>
      </w:r>
    </w:p>
    <w:p w:rsidR="00F00DC3" w:rsidRPr="00F00DC3" w:rsidRDefault="00F00DC3" w:rsidP="00F00DC3">
      <w:pPr>
        <w:spacing w:after="0" w:line="240" w:lineRule="auto"/>
        <w:ind w:right="13" w:firstLine="567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4.6. Наукові керівники переможців Конкурсу можуть бути нагороджені також Грамотою АПСВ та цінними подарунками.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4.7. Кращі наукові роботи переможців Конкурсу у співавторстві з науковими керівниками друкуються у Віснику Академії праці і соціальних відносин ФПУ.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lastRenderedPageBreak/>
        <w:t>4.8. Витрати на нагородження переможців і призерів Конкурсу несе ФПУ, а на рецензування конкурсних робіт та накладні витрати - АПСВ.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Додаток 1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до Положення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Анотація до наукової роботи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 анотації до наукової роботи на тему: „__________________________” під девізом "______________________________________________" зазначаються: актуальність, мета, новизна завдання наукової роботи (структура, обсяг, кількість малюнків, схем, таблиць, використання наукових джерел тощо).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Завершується анотація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ключовими словами (сталі термінологічні словосполучення), що використовується в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науковій роботі та визначають її тематику. Загальна кількість ключових слів повинна становити не менше трьох, але не більше десяти. Ключові слова подаються в називному відмінку, друкуються в рядок, через кому.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Текст анотації має бути лаконічним і відображати основний зміст роботи.</w:t>
      </w:r>
    </w:p>
    <w:p w:rsidR="00F00DC3" w:rsidRPr="00F00DC3" w:rsidRDefault="00F00DC3" w:rsidP="00F00DC3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Додаток 2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до Положення</w:t>
      </w:r>
    </w:p>
    <w:p w:rsidR="00F00DC3" w:rsidRPr="00F00DC3" w:rsidRDefault="00F00DC3" w:rsidP="00F00DC3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Відомості про автора та наукового керівника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конкурсної роботи на тему  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„___________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uk-UA" w:eastAsia="ru-RU"/>
        </w:rPr>
        <w:t>                                          </w:t>
      </w:r>
      <w:r w:rsidRPr="00F00DC3">
        <w:rPr>
          <w:rFonts w:ascii="Verdana" w:eastAsia="Times New Roman" w:hAnsi="Verdana" w:cs="Times New Roman"/>
          <w:color w:val="000000"/>
          <w:sz w:val="18"/>
          <w:u w:val="single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________________ ”</w:t>
      </w:r>
    </w:p>
    <w:p w:rsidR="00F00DC3" w:rsidRPr="00F00DC3" w:rsidRDefault="00F00DC3" w:rsidP="00F00DC3">
      <w:pPr>
        <w:spacing w:after="0" w:line="240" w:lineRule="auto"/>
        <w:ind w:left="360" w:firstLine="6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під девізом "______________________________________________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uk-UA" w:eastAsia="ru-RU"/>
        </w:rPr>
        <w:t>                </w:t>
      </w:r>
      <w:r w:rsidRPr="00F00DC3">
        <w:rPr>
          <w:rFonts w:ascii="Verdana" w:eastAsia="Times New Roman" w:hAnsi="Verdana" w:cs="Times New Roman"/>
          <w:color w:val="000000"/>
          <w:sz w:val="18"/>
          <w:u w:val="single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__"</w:t>
      </w:r>
    </w:p>
    <w:p w:rsidR="00F00DC3" w:rsidRPr="00F00DC3" w:rsidRDefault="00F00DC3" w:rsidP="00F00DC3">
      <w:pPr>
        <w:spacing w:after="0" w:line="240" w:lineRule="auto"/>
        <w:ind w:left="360" w:firstLine="66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val="uk-UA" w:eastAsia="ru-RU"/>
        </w:rPr>
        <w:t>(вказати обов’язково!)</w:t>
      </w:r>
    </w:p>
    <w:p w:rsidR="00F00DC3" w:rsidRPr="00F00DC3" w:rsidRDefault="00F00DC3" w:rsidP="00F00DC3">
      <w:pPr>
        <w:spacing w:after="0" w:line="240" w:lineRule="auto"/>
        <w:ind w:left="360" w:firstLine="66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з економічних. правових чи соціальних проблем  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val="uk-UA" w:eastAsia="ru-RU"/>
        </w:rPr>
        <w:t>(вказати 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u w:val="single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val="uk-UA" w:eastAsia="ru-RU"/>
        </w:rPr>
        <w:t>обов’язково!)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П.І.Б., науковий ступінь, учене звання ректора вищого навчального закладу чи директора підприємства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________________________________________________________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07" w:lineRule="atLeas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00DC3" w:rsidRPr="00F00DC3" w:rsidRDefault="00F00DC3" w:rsidP="00F00D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uk-UA" w:eastAsia="ru-RU"/>
        </w:rPr>
        <w:t>Автор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Прізвище ______________________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2.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Ім’я ___________________________</w:t>
      </w:r>
    </w:p>
    <w:p w:rsidR="00F00DC3" w:rsidRPr="00F00DC3" w:rsidRDefault="00F00DC3" w:rsidP="00F00DC3">
      <w:pPr>
        <w:spacing w:after="0" w:line="240" w:lineRule="auto"/>
        <w:ind w:left="720" w:right="1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По батькові 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Повна назва вищого навчального закладу, в якому навчається автор _____________________________________________________________________________________________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5.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Факультет_____________________________________________________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6.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Курс___________________________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7.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Результати роботи опубліковані (рік, місце, наукове видання) ______________________________________________________________</w:t>
      </w:r>
    </w:p>
    <w:p w:rsidR="00F00DC3" w:rsidRPr="00F00DC3" w:rsidRDefault="00F00DC3" w:rsidP="00F00DC3">
      <w:pPr>
        <w:spacing w:after="0" w:line="207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8.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Домашня адреса, тел. ______________________________________________________________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9.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mail</w:t>
      </w:r>
      <w:proofErr w:type="gramStart"/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lang w:val="en-US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</w:t>
      </w:r>
      <w:proofErr w:type="gramEnd"/>
      <w:r w:rsidRPr="00F00D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Автор роботи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______________________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             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(підпис)</w:t>
      </w:r>
    </w:p>
    <w:p w:rsidR="00F00DC3" w:rsidRPr="00F00DC3" w:rsidRDefault="00F00DC3" w:rsidP="00F00DC3">
      <w:pPr>
        <w:spacing w:after="0" w:line="207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br w:type="textWrapping" w:clear="all"/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uk-UA" w:eastAsia="ru-RU"/>
        </w:rPr>
        <w:t>Науковий керівник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1.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Прізвище ______________________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2.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Ім’я ___________________________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3.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По батькові 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4.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Місце роботи, тел. ________________________________________________________________________________________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5.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Посада _________________________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lastRenderedPageBreak/>
        <w:t> 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6.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Науковий ступінь _______________________________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7.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Учене звання _______________________________</w:t>
      </w:r>
    </w:p>
    <w:p w:rsidR="00F00DC3" w:rsidRPr="00F00DC3" w:rsidRDefault="00F00DC3" w:rsidP="00F00DC3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8.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Домашня адреса, тел. ___________________________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</w:t>
      </w:r>
      <w:r w:rsidRPr="00F00DC3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</w:t>
      </w:r>
      <w:r w:rsidRPr="00F00DC3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mail </w:t>
      </w:r>
      <w:r w:rsidRPr="00F00DC3">
        <w:rPr>
          <w:rFonts w:ascii="Verdana" w:eastAsia="Times New Roman" w:hAnsi="Verdana" w:cs="Times New Roman"/>
          <w:color w:val="000000"/>
          <w:sz w:val="18"/>
          <w:lang w:val="en-US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Науковий керівник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                                      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______________________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             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(підпис)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F00DC3" w:rsidRPr="00F00DC3" w:rsidRDefault="00F00DC3" w:rsidP="00F00DC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F00DC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Додаток</w:t>
      </w:r>
      <w:proofErr w:type="spellEnd"/>
      <w:r w:rsidRPr="00F00DC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3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до Положення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Оцінювання конкурсної роботи № ____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   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Робота оцінюється за такою шкалою: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„3”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 дуже добре,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„2”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 добре,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„1”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 є спроба,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„0”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– відсутній показник.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Критерії</w:t>
      </w:r>
    </w:p>
    <w:p w:rsidR="00F00DC3" w:rsidRPr="00F00DC3" w:rsidRDefault="00F00DC3" w:rsidP="00F00DC3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66"/>
        <w:gridCol w:w="861"/>
        <w:gridCol w:w="503"/>
        <w:gridCol w:w="650"/>
        <w:gridCol w:w="585"/>
        <w:gridCol w:w="544"/>
        <w:gridCol w:w="1161"/>
        <w:gridCol w:w="613"/>
        <w:gridCol w:w="1074"/>
        <w:gridCol w:w="1128"/>
        <w:gridCol w:w="609"/>
        <w:gridCol w:w="1152"/>
      </w:tblGrid>
      <w:tr w:rsidR="00F00DC3" w:rsidRPr="00F00DC3" w:rsidTr="00F00DC3">
        <w:trPr>
          <w:trHeight w:val="129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Відповідністьосновним</w:t>
            </w:r>
            <w:proofErr w:type="spellEnd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напрямам Конкурсу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Актуальністьпроблеми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Повнота розкриття теми</w:t>
            </w:r>
          </w:p>
        </w:tc>
        <w:tc>
          <w:tcPr>
            <w:tcW w:w="13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Ступінь самостійності у розкритті проблеми</w:t>
            </w:r>
          </w:p>
        </w:tc>
        <w:tc>
          <w:tcPr>
            <w:tcW w:w="131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Адекватність методів дослідження</w:t>
            </w:r>
          </w:p>
        </w:tc>
        <w:tc>
          <w:tcPr>
            <w:tcW w:w="11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Новизна постановки питання</w:t>
            </w:r>
          </w:p>
        </w:tc>
        <w:tc>
          <w:tcPr>
            <w:tcW w:w="171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Ступінь </w:t>
            </w:r>
            <w:proofErr w:type="spellStart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використанняекспериментальної</w:t>
            </w:r>
            <w:proofErr w:type="spellEnd"/>
          </w:p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 бази</w:t>
            </w:r>
          </w:p>
        </w:tc>
        <w:tc>
          <w:tcPr>
            <w:tcW w:w="137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Коректність використання джерел</w:t>
            </w:r>
          </w:p>
        </w:tc>
        <w:tc>
          <w:tcPr>
            <w:tcW w:w="131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Ступіньвикористання</w:t>
            </w:r>
            <w:proofErr w:type="spellEnd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 новітніх джерел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Практичнаспрямованістьроботи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Повнота висновків та методичних рекомендацій</w:t>
            </w:r>
          </w:p>
        </w:tc>
        <w:tc>
          <w:tcPr>
            <w:tcW w:w="147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Обґрунтованістьта</w:t>
            </w:r>
            <w:proofErr w:type="spellEnd"/>
            <w:r w:rsidRPr="00F00DC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uk-UA" w:eastAsia="ru-RU"/>
              </w:rPr>
              <w:t>  конкретність практичних рекомендацій</w:t>
            </w:r>
          </w:p>
        </w:tc>
      </w:tr>
      <w:tr w:rsidR="00F00DC3" w:rsidRPr="00F00DC3" w:rsidTr="00F00DC3">
        <w:trPr>
          <w:trHeight w:val="602"/>
        </w:trPr>
        <w:tc>
          <w:tcPr>
            <w:tcW w:w="1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Загальна кількість балів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-----------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           </w:t>
      </w:r>
    </w:p>
    <w:p w:rsidR="00F00DC3" w:rsidRPr="00F00DC3" w:rsidRDefault="00F00DC3" w:rsidP="00F00DC3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val="uk-UA" w:eastAsia="ru-RU"/>
        </w:rPr>
        <w:t>Висновок:</w:t>
      </w:r>
    </w:p>
    <w:p w:rsidR="00F00DC3" w:rsidRPr="00F00DC3" w:rsidRDefault="00F00DC3" w:rsidP="00F00DC3">
      <w:pPr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Член Оргкомітету                          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(ПІБ)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   </w:t>
      </w:r>
    </w:p>
    <w:p w:rsid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sectPr w:rsidR="00F00DC3" w:rsidSect="00F00D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br w:type="page"/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val="uk-UA" w:eastAsia="ru-RU"/>
        </w:rPr>
        <w:lastRenderedPageBreak/>
        <w:t>Критерії оцінки конкурсних робіт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552"/>
        <w:gridCol w:w="3260"/>
        <w:gridCol w:w="3119"/>
        <w:gridCol w:w="3543"/>
        <w:gridCol w:w="2835"/>
      </w:tblGrid>
      <w:tr w:rsidR="00F00DC3" w:rsidRPr="00F00DC3" w:rsidTr="00F00DC3">
        <w:trPr>
          <w:trHeight w:val="623"/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C3" w:rsidRPr="00F00DC3" w:rsidRDefault="00F00DC3" w:rsidP="00F00D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uk-UA" w:eastAsia="ru-RU"/>
              </w:rPr>
              <w:t>Критерії</w:t>
            </w:r>
          </w:p>
        </w:tc>
        <w:tc>
          <w:tcPr>
            <w:tcW w:w="3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C3" w:rsidRPr="00F00DC3" w:rsidRDefault="00F00DC3" w:rsidP="00F00D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uk-UA" w:eastAsia="ru-RU"/>
              </w:rPr>
              <w:t>3 – дуже добре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C3" w:rsidRPr="00F00DC3" w:rsidRDefault="00F00DC3" w:rsidP="00F00D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uk-UA" w:eastAsia="ru-RU"/>
              </w:rPr>
              <w:t>2 – добре</w:t>
            </w:r>
          </w:p>
        </w:tc>
        <w:tc>
          <w:tcPr>
            <w:tcW w:w="35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C3" w:rsidRPr="00F00DC3" w:rsidRDefault="00F00DC3" w:rsidP="00F00D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uk-UA" w:eastAsia="ru-RU"/>
              </w:rPr>
              <w:t>1 – задовільно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C3" w:rsidRPr="00F00DC3" w:rsidRDefault="00F00DC3" w:rsidP="00F00D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uk-UA" w:eastAsia="ru-RU"/>
              </w:rPr>
              <w:t>0 – відсутній показник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Відповідність основним напрямам конкурсу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Повністю відповідає (в експерта не виникає жодних сумнів щодо віднесення роботи до однієї з визначених рубрик після ознайомлення з темою, метою та завданнями роботи )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Відповідає в цілому (заявлена тема, мета та завдання роботи дозволяють віднести роботу до однієї з рубрик з певними припущенням)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Відповідає частково (заявлена тема, мета та завдання роботи не дозволяють однозначно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lang w:val="uk-UA" w:eastAsia="ru-RU"/>
              </w:rPr>
              <w:t>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віднести роботу до однієї з рубрик, хоч це є можливим за ознайомлення з повним текстом роботи)</w:t>
            </w:r>
          </w:p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Роботу не можна однозначно віднести до жодної з рубрик конкурсу після ознайомлення з її текстом 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Актуальність проблеми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Актуальність очевидна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написана на тему, що не має гострої соціальної значущості, або актуальність роботи недостатньо обґрунтована, попри її очевидність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має значущість для надто вузької категорії осіб або соціальних інституцій.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не має достатньої соціальної актуальності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Повнота розкриття теми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Тему розкрито повно, відповідно до завдань роботи і з дотриманням принципів системного аналізу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Тему розкрито відповідно до завдань роботи, однак, роботі бракує цілісної оцінки проблеми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Тему розкрито частково (завдання дослідження сформульовані невдало; для достатнього розкриття теми бракує теоретичної або емпіричної бази)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 процесі роботи не досягнуто її мети, не розв’язано завдання. Мета та завдання не дозволяють розкрити тему.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Ступінь самостійності у розкритті проблеми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Високий рівень самостійності зумовлений наявністю в дослідженні власного (емпіричного) фрагменту та (або) високим рівнем узагальнення теоретичного матеріалу, новизною, </w:t>
            </w: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нетривіальністю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висновків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Автор демонструє здатність до аналізу теоретичного аспекту проблеми (аналізує, порівнює, узагальнює, формулює висновки) та (або) розв’язує завдання роботи за допомогою власного емпіричного дослідження, що в цілому відповідає вимогам до досліджень такого роду</w:t>
            </w:r>
          </w:p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Є спроби узагальнити теоретичний матеріал та (або) є власний емпіричний елемент, який, між тим, дозволяє сформулювати поверхові або часткові висновки чи розв’язати другорядні завдання роботи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Теоретичний розділ роботи являє собою реферат; аналітичний компонент відсутній. В роботі відсутнє власне емпіричне дослідження.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Адекватність методів дослідження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 дослідженні використано методи, що дозволяють повністю розв’язати поставлені завдання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 дослідженні використано методи, що дозволяють частково розв’язати поставлені завдання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Частина методів не адекватна поставленим завданням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 дослідженні використано методи, що не дозволяють розв’язати поставлені завдання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Новизна постановки питання</w:t>
            </w:r>
          </w:p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Проблема мало досліджена в літературі, або використано 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нетривіальний підхід до аналізу проблеми (її аспекту)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Наявний елемент новизни у висвітленні відомих 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питань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Елемент новизни полягає у реалізації відомого підходу на 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локальному рівні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Елемент новизни відсутній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lastRenderedPageBreak/>
              <w:t>Ступінь використання експериментальної бази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має вагомий емпіричний фрагмент, спланований відповідно до вимог до досліджень такого роду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має емпіричну частину, яка коректно виконана, однак, не посідає першорядного місця в досягненні мети роботи</w:t>
            </w:r>
          </w:p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має емпіричну частину, яка має другорядне значення для досягненні мети роботи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не має емпіричної частини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Коректність використання джерел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Використані абсолютно коректно (з точки зору застосування в теоретичній та емпіричній частинах роботи, інтерпретації, цитування, дотримання технічних правил посилання)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Використані в цілому коректно , з незначними огріхами (з точки зору застосування в теоретичній та емпіричній частинах роботи, інтерпретації, цитування,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lang w:val="uk-UA" w:eastAsia="ru-RU"/>
              </w:rPr>
              <w:t>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дотримання технічних правил посилання)</w:t>
            </w:r>
          </w:p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Використані з огріхами (з точки зору застосування в теоретичній та емпіричній частинах роботи, цитування, інтерпретації, дотримання технічних правил посилання)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Наявні грубі порушення правил використання джерел (в т.ч. застосування в теоретичній та емпіричній частинах роботи, цитування, інтерпретації, дотримання технічних правил посилання)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Ступінь використання новітніх джерел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Частка джерел, що опубліковані в останні 5 років, становить не менше 30%.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Частка джерел, що опубліковані в останні 5 років, становить 20– 30%.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Частка джерел, що опубліковані в останні 5 років, становить 10–20%.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Частка джерел, що опубліковані в останні 5 років, менше 10%.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Практична спрямованість роботи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має вагому практичну значущість і містить практично орієнтовані висновки та (або) практичні рекомендації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має певну практичну значущість і містить практично орієнтовані висновки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Робота має сумнівну (незначну) практичну значущість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Практична значущість роботи не </w:t>
            </w: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обгрунтована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в даній роботі та (або) відсутня з точки зору експерта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Повнота висновків, їх відповідність завданням</w:t>
            </w:r>
          </w:p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Висновки ґрунтовні, повністю відповідають завданням роботи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Висновки повні, але не повною мірою відповідають завданням роботи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Висновки поверхові, лише частково відповідають завданням роботи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Висновки вкрай поверхові, не відповідають завданням роботи; висновки відсутні</w:t>
            </w:r>
          </w:p>
        </w:tc>
      </w:tr>
      <w:tr w:rsidR="00F00DC3" w:rsidRPr="00F00DC3" w:rsidTr="00F00DC3">
        <w:tc>
          <w:tcPr>
            <w:tcW w:w="25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Обґрунтованість та конкретність практичних рекомендацій</w:t>
            </w:r>
          </w:p>
        </w:tc>
        <w:tc>
          <w:tcPr>
            <w:tcW w:w="3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Практичні рекомендації добре обґрунтовані, конкретні, адресні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45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Практичні рекомендації недостатньо обґрунтовані, не вповні конкретні, не мають прямої адресності</w:t>
            </w:r>
          </w:p>
        </w:tc>
        <w:tc>
          <w:tcPr>
            <w:tcW w:w="35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Практичні рекомендації поверхові, не обґрунтовані, абстрактні (не мають конкретного адресату)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3" w:rsidRPr="00F00DC3" w:rsidRDefault="00F00DC3" w:rsidP="00F00DC3">
            <w:pPr>
              <w:spacing w:after="0" w:line="240" w:lineRule="auto"/>
              <w:ind w:firstLine="31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Практичні рекомендації абсолютно не коректні за змістом та формою. Практичні рекомендації відсутні.</w:t>
            </w:r>
          </w:p>
        </w:tc>
      </w:tr>
    </w:tbl>
    <w:p w:rsidR="00F00DC3" w:rsidRDefault="00F00DC3" w:rsidP="00F00DC3">
      <w:pPr>
        <w:spacing w:after="0" w:line="207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F00DC3" w:rsidRDefault="00F00DC3" w:rsidP="00F00DC3">
      <w:pPr>
        <w:spacing w:after="0" w:line="207" w:lineRule="atLeast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sectPr w:rsidR="00F00DC3" w:rsidSect="00F00DC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00DC3" w:rsidRPr="00F00DC3" w:rsidRDefault="00F00DC3" w:rsidP="00F00DC3">
      <w:pPr>
        <w:spacing w:after="0" w:line="207" w:lineRule="atLeast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</w:p>
    <w:p w:rsidR="00F00DC3" w:rsidRPr="00F00DC3" w:rsidRDefault="00F00DC3" w:rsidP="00F00DC3">
      <w:pPr>
        <w:spacing w:after="0" w:line="207" w:lineRule="atLeast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 Додаток 3</w:t>
      </w:r>
    </w:p>
    <w:p w:rsidR="00F00DC3" w:rsidRPr="00F00DC3" w:rsidRDefault="00F00DC3" w:rsidP="00F00DC3">
      <w:pPr>
        <w:spacing w:after="0" w:line="240" w:lineRule="auto"/>
        <w:ind w:left="6480" w:hanging="594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до постанови Президії ФПУ   </w:t>
      </w:r>
    </w:p>
    <w:p w:rsidR="00F00DC3" w:rsidRPr="00F00DC3" w:rsidRDefault="00F00DC3" w:rsidP="00F00DC3">
      <w:pPr>
        <w:spacing w:after="0" w:line="240" w:lineRule="auto"/>
        <w:ind w:left="6480" w:hanging="594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від 19.07.2007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№ П-13-21</w:t>
      </w:r>
    </w:p>
    <w:p w:rsidR="00F00DC3" w:rsidRPr="00F00DC3" w:rsidRDefault="00F00DC3" w:rsidP="00F00DC3">
      <w:pPr>
        <w:spacing w:after="0" w:line="240" w:lineRule="auto"/>
        <w:ind w:firstLine="774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342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                ЗАТВЕРДЖУЮ</w:t>
      </w:r>
    </w:p>
    <w:p w:rsidR="00F00DC3" w:rsidRPr="00F00DC3" w:rsidRDefault="00F00DC3" w:rsidP="00F00DC3">
      <w:pPr>
        <w:spacing w:after="0" w:line="240" w:lineRule="auto"/>
        <w:ind w:firstLine="39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342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Голова ФПУ</w:t>
      </w:r>
    </w:p>
    <w:p w:rsidR="00F00DC3" w:rsidRPr="00F00DC3" w:rsidRDefault="00F00DC3" w:rsidP="00F00DC3">
      <w:pPr>
        <w:spacing w:after="0" w:line="240" w:lineRule="auto"/>
        <w:ind w:firstLine="342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spellStart"/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___________________О.В.Юркін</w:t>
      </w:r>
      <w:proofErr w:type="spellEnd"/>
    </w:p>
    <w:p w:rsidR="00F00DC3" w:rsidRPr="00F00DC3" w:rsidRDefault="00F00DC3" w:rsidP="00F00DC3">
      <w:pPr>
        <w:spacing w:after="0" w:line="240" w:lineRule="auto"/>
        <w:ind w:firstLine="39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342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«____» ______________ 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20___ р.</w:t>
      </w:r>
    </w:p>
    <w:p w:rsidR="00F00DC3" w:rsidRPr="00F00DC3" w:rsidRDefault="00F00DC3" w:rsidP="00F00DC3">
      <w:pPr>
        <w:spacing w:after="0" w:line="240" w:lineRule="auto"/>
        <w:ind w:firstLine="450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450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ОРІЄНТОВНІ РОЗМІРИ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матеріальних винагород для переможців та призерів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Всеукраїнського конкурсу на кращу наукову роботу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студентів, аспірантів,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молодих учених і робітничої молоді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з профспілкової тематики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 кожній із трьох номінацій</w:t>
      </w:r>
      <w:r w:rsidRPr="00F00DC3">
        <w:rPr>
          <w:rFonts w:ascii="Verdana" w:eastAsia="Times New Roman" w:hAnsi="Verdana" w:cs="Times New Roman"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Конкурсу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val="uk-UA" w:eastAsia="ru-RU"/>
        </w:rPr>
        <w:t>Студенти (включаючи магістрів)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val="uk-UA" w:eastAsia="ru-RU"/>
        </w:rPr>
        <w:t>Аспіранти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u w:val="single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val="uk-UA" w:eastAsia="ru-RU"/>
        </w:rPr>
        <w:t>і молоді вчені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val="uk-UA" w:eastAsia="ru-RU"/>
        </w:rPr>
        <w:t>Представники робітничої молоді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,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За перше місце 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-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не менше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1200 грн.;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за друге місце 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-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не менше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800 грн.;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за третє місце 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-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не менше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600 грн.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2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Оргкомітет Конкурсу</w:t>
      </w:r>
    </w:p>
    <w:p w:rsidR="00F00DC3" w:rsidRPr="00F00DC3" w:rsidRDefault="00F00DC3" w:rsidP="00F00DC3">
      <w:pPr>
        <w:spacing w:after="0" w:line="240" w:lineRule="auto"/>
        <w:ind w:firstLine="55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Додаток 2</w:t>
      </w:r>
    </w:p>
    <w:p w:rsidR="00F00DC3" w:rsidRPr="00F00DC3" w:rsidRDefault="00F00DC3" w:rsidP="00F00DC3">
      <w:pPr>
        <w:spacing w:after="0" w:line="240" w:lineRule="auto"/>
        <w:ind w:left="6660" w:hanging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до постанови Президії ФПУ</w:t>
      </w:r>
    </w:p>
    <w:p w:rsidR="00F00DC3" w:rsidRPr="00F00DC3" w:rsidRDefault="00F00DC3" w:rsidP="00F00DC3">
      <w:pPr>
        <w:spacing w:after="0" w:line="240" w:lineRule="auto"/>
        <w:ind w:left="6660" w:hanging="10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від 19.07.2007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uk-UA" w:eastAsia="ru-RU"/>
        </w:rPr>
        <w:t>№ П-13-21</w:t>
      </w:r>
    </w:p>
    <w:p w:rsidR="00F00DC3" w:rsidRPr="00F00DC3" w:rsidRDefault="00F00DC3" w:rsidP="00F00DC3">
      <w:pPr>
        <w:spacing w:after="0" w:line="240" w:lineRule="auto"/>
        <w:ind w:hanging="108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</w:t>
      </w:r>
    </w:p>
    <w:p w:rsidR="00F00DC3" w:rsidRPr="00F00DC3" w:rsidRDefault="00F00DC3" w:rsidP="00F00D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t>Організаційний комітет з підготовки та проведення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uk-UA" w:eastAsia="ru-RU"/>
        </w:rPr>
        <w:br/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Всеукраїнського конкурсу на кращу наукову роботу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студентів, аспірантів, молодих учених і робітничої молоді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lang w:val="uk-UA" w:eastAsia="ru-RU"/>
        </w:rPr>
        <w:t> </w:t>
      </w:r>
      <w:r w:rsidRPr="00F00D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з профспілкової тематики</w:t>
      </w:r>
    </w:p>
    <w:p w:rsidR="00F00DC3" w:rsidRPr="00F00DC3" w:rsidRDefault="00F00DC3" w:rsidP="00F00D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DC3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395"/>
        <w:gridCol w:w="4252"/>
      </w:tblGrid>
      <w:tr w:rsidR="00F00DC3" w:rsidRPr="00F00DC3" w:rsidTr="00F00DC3">
        <w:trPr>
          <w:trHeight w:val="8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Луцишин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lang w:val="uk-UA" w:eastAsia="ru-RU"/>
              </w:rPr>
              <w:t>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Ігор Ярославович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заступник Голови ФПУ, голова Оргкомітету Конкурсу</w:t>
            </w:r>
          </w:p>
        </w:tc>
      </w:tr>
      <w:tr w:rsidR="00F00DC3" w:rsidRPr="00F00DC3" w:rsidTr="00F00DC3">
        <w:trPr>
          <w:trHeight w:val="7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Головко Микола Леонтійович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ректор АПСВ ФПУ,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lang w:val="uk-UA" w:eastAsia="ru-RU"/>
              </w:rPr>
              <w:t>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співголова Оргкомітету Конкурсу</w:t>
            </w:r>
          </w:p>
        </w:tc>
      </w:tr>
      <w:tr w:rsidR="00F00DC3" w:rsidRPr="00F00DC3" w:rsidTr="00F00DC3">
        <w:trPr>
          <w:trHeight w:val="11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Коваленко Сергій Миколайович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проректор з наукової роботи АПСВ ФПУ, заступник голови Оргкомітету Конкурсу</w:t>
            </w:r>
          </w:p>
        </w:tc>
      </w:tr>
      <w:tr w:rsidR="00F00DC3" w:rsidRPr="00F00DC3" w:rsidTr="00F00DC3">
        <w:trPr>
          <w:trHeight w:val="126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Лесюк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Тетяна Петрівна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начальник наукового відділу АПСВ ФПУ, відповідальний секретар Оргкомітету Конкурсу</w:t>
            </w:r>
          </w:p>
        </w:tc>
      </w:tr>
      <w:tr w:rsidR="00F00DC3" w:rsidRPr="00F00DC3" w:rsidTr="00F00DC3">
        <w:trPr>
          <w:trHeight w:val="476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Члени Оргкомітету Конкурсу</w:t>
            </w:r>
          </w:p>
        </w:tc>
      </w:tr>
      <w:tr w:rsidR="00F00DC3" w:rsidRPr="00F00DC3" w:rsidTr="00F00DC3">
        <w:trPr>
          <w:trHeight w:val="7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Голеусова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Галина Захарівна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керівник управління апарату ФПУ з питань соціального захисту</w:t>
            </w:r>
          </w:p>
        </w:tc>
      </w:tr>
      <w:tr w:rsidR="00F00DC3" w:rsidRPr="00F00DC3" w:rsidTr="00F00DC3">
        <w:trPr>
          <w:trHeight w:val="4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Голота Сергій Миколайович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голова Молодіжної ради ФПУ</w:t>
            </w:r>
          </w:p>
        </w:tc>
      </w:tr>
      <w:tr w:rsidR="00F00DC3" w:rsidRPr="00F00DC3" w:rsidTr="00F00DC3">
        <w:trPr>
          <w:trHeight w:val="7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Донцов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завідувач відділу управління організаційної роботи апарату ФПУ</w:t>
            </w:r>
          </w:p>
        </w:tc>
      </w:tr>
      <w:tr w:rsidR="00F00DC3" w:rsidRPr="00F00DC3" w:rsidTr="00F00DC3">
        <w:trPr>
          <w:trHeight w:val="8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Кондрюк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Сергій Михайлович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керівник управління апарату ФПУ з питань економічного захисту</w:t>
            </w:r>
          </w:p>
        </w:tc>
      </w:tr>
      <w:tr w:rsidR="00F00DC3" w:rsidRPr="00F00DC3" w:rsidTr="00F00DC3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Осовий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Григорій Васильович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lang w:val="uk-UA" w:eastAsia="ru-RU"/>
              </w:rPr>
              <w:t> </w:t>
            </w: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заступник Голови ФПУ</w:t>
            </w:r>
          </w:p>
        </w:tc>
      </w:tr>
      <w:tr w:rsidR="00F00DC3" w:rsidRPr="00F00DC3" w:rsidTr="00F00DC3">
        <w:trPr>
          <w:trHeight w:val="9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Паращук Володимир Григорович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5" w:hanging="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Голова Федерації профспілок Вінницької області</w:t>
            </w:r>
          </w:p>
        </w:tc>
      </w:tr>
      <w:tr w:rsidR="00F00DC3" w:rsidRPr="00F00DC3" w:rsidTr="00F00DC3">
        <w:trPr>
          <w:trHeight w:val="7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Сачков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Леонід Семенович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Голова Профспілки працівників освіти і науки України</w:t>
            </w:r>
          </w:p>
        </w:tc>
      </w:tr>
      <w:tr w:rsidR="00F00DC3" w:rsidRPr="00F00DC3" w:rsidTr="00F00DC3">
        <w:trPr>
          <w:trHeight w:val="112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Соломатіна Ніна Олександрівна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завідувач відділу управління апарату ФПУ з питань економічного захисту</w:t>
            </w:r>
          </w:p>
        </w:tc>
      </w:tr>
      <w:tr w:rsidR="00F00DC3" w:rsidRPr="00F00DC3" w:rsidTr="00F00DC3">
        <w:trPr>
          <w:trHeight w:val="9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firstLine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Чумаченко</w:t>
            </w:r>
            <w:proofErr w:type="spellEnd"/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Ігор Петрович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0DC3" w:rsidRPr="00F00DC3" w:rsidRDefault="00F00DC3" w:rsidP="00F00DC3">
            <w:pPr>
              <w:spacing w:before="40" w:after="0" w:line="240" w:lineRule="auto"/>
              <w:ind w:left="2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- керівник управління апарату ФПУ з питань гуманітарної роботи</w:t>
            </w:r>
          </w:p>
        </w:tc>
      </w:tr>
    </w:tbl>
    <w:p w:rsidR="007D16F1" w:rsidRDefault="007D16F1"/>
    <w:sectPr w:rsidR="007D16F1" w:rsidSect="00F00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102"/>
    <w:multiLevelType w:val="multilevel"/>
    <w:tmpl w:val="2F4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DC3"/>
    <w:rsid w:val="007D16F1"/>
    <w:rsid w:val="00F00DC3"/>
    <w:rsid w:val="00F31BA3"/>
    <w:rsid w:val="00F5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0DC3"/>
  </w:style>
  <w:style w:type="character" w:customStyle="1" w:styleId="apple-converted-space">
    <w:name w:val="apple-converted-space"/>
    <w:basedOn w:val="a0"/>
    <w:rsid w:val="00F00DC3"/>
  </w:style>
  <w:style w:type="character" w:styleId="a3">
    <w:name w:val="Emphasis"/>
    <w:basedOn w:val="a0"/>
    <w:uiPriority w:val="20"/>
    <w:qFormat/>
    <w:rsid w:val="00F00D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449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2933</Words>
  <Characters>16723</Characters>
  <Application>Microsoft Office Word</Application>
  <DocSecurity>0</DocSecurity>
  <Lines>139</Lines>
  <Paragraphs>39</Paragraphs>
  <ScaleCrop>false</ScaleCrop>
  <Company>T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FishTwo</dc:creator>
  <cp:keywords/>
  <dc:description/>
  <cp:lastModifiedBy>FishTwo</cp:lastModifiedBy>
  <cp:revision>1</cp:revision>
  <dcterms:created xsi:type="dcterms:W3CDTF">2011-07-12T14:42:00Z</dcterms:created>
  <dcterms:modified xsi:type="dcterms:W3CDTF">2011-07-12T14:48:00Z</dcterms:modified>
</cp:coreProperties>
</file>